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23A53" w14:textId="3A447C55" w:rsidR="008C68B7" w:rsidRPr="00420D03" w:rsidRDefault="00420D03">
      <w:pPr>
        <w:rPr>
          <w:rFonts w:ascii="Lato" w:hAnsi="Lato"/>
          <w:b/>
          <w:bCs/>
          <w:sz w:val="22"/>
          <w:szCs w:val="22"/>
        </w:rPr>
      </w:pPr>
      <w:r w:rsidRPr="00420D03">
        <w:rPr>
          <w:rFonts w:ascii="Lato" w:hAnsi="Lato"/>
          <w:b/>
          <w:bCs/>
          <w:sz w:val="22"/>
          <w:szCs w:val="22"/>
        </w:rPr>
        <w:t xml:space="preserve">Lista 20 procesów zidentyfikowanych do automatyzacji w ramach systemu </w:t>
      </w:r>
      <w:r>
        <w:rPr>
          <w:rFonts w:ascii="Lato" w:hAnsi="Lato"/>
          <w:b/>
          <w:bCs/>
          <w:sz w:val="22"/>
          <w:szCs w:val="22"/>
        </w:rPr>
        <w:br/>
      </w:r>
      <w:r w:rsidRPr="00420D03">
        <w:rPr>
          <w:rFonts w:ascii="Lato" w:hAnsi="Lato"/>
          <w:b/>
          <w:bCs/>
          <w:sz w:val="22"/>
          <w:szCs w:val="22"/>
        </w:rPr>
        <w:t>SHP Ministerstwa Spraw Zagranicznych</w:t>
      </w:r>
    </w:p>
    <w:p w14:paraId="044C7954" w14:textId="77777777" w:rsidR="00420D03" w:rsidRPr="00420D03" w:rsidRDefault="00420D03">
      <w:pPr>
        <w:rPr>
          <w:rFonts w:ascii="Lato" w:hAnsi="Lato"/>
          <w:sz w:val="22"/>
          <w:szCs w:val="22"/>
        </w:rPr>
      </w:pPr>
    </w:p>
    <w:p w14:paraId="33CD6AA7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procesu obsługi delegacji zagranicznych i procesu akceptacji wyjazdów</w:t>
      </w:r>
    </w:p>
    <w:p w14:paraId="6A8160EE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procesu organizacji spotkań</w:t>
      </w:r>
    </w:p>
    <w:p w14:paraId="0070899E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przygotowywania materiałów analitycznych i informacyjnych na potrzeby spotkań grup roboczych przy UE i organizacjach międzynarodowych</w:t>
      </w:r>
    </w:p>
    <w:p w14:paraId="785C2F3D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anonimizacji dokumentów, zgodnie z wymaganiami RODO</w:t>
      </w:r>
    </w:p>
    <w:p w14:paraId="038D23E3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 xml:space="preserve">Automatyzacja procesu planowania i monitorowania realizacji obowiązkowych szkoleń </w:t>
      </w:r>
    </w:p>
    <w:p w14:paraId="58A669B2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 xml:space="preserve">Automatyzacja procesu wnioskowania o wewnętrzne dokumenty posiadające terminy ważności wraz z monitorowaniem terminów i systemem powiadomień </w:t>
      </w:r>
    </w:p>
    <w:p w14:paraId="0331AE48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pomocy finansowej udzielanej obywatelom za granicą  </w:t>
      </w:r>
    </w:p>
    <w:p w14:paraId="23F7A0C1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wniosków o organizację szkoleń</w:t>
      </w:r>
    </w:p>
    <w:p w14:paraId="6DDEC01D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generowania sprawozdań i analiz przekrojowych dla kierownictwa MSZ</w:t>
      </w:r>
    </w:p>
    <w:p w14:paraId="157D0BA1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Integracja danych pomiędzy systemami MSZ i placówek zagranicznych</w:t>
      </w:r>
    </w:p>
    <w:p w14:paraId="7933D2F6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procesu przygotowania umów z kontrahentami oraz przekazywania informacji o podpisanych umowach do rejestru umów.</w:t>
      </w:r>
    </w:p>
    <w:p w14:paraId="54311F67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procesu dekretacji, weryfikacji, akceptacji faktur</w:t>
      </w:r>
    </w:p>
    <w:p w14:paraId="7B8E8BF4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procesu wnioskowania o upoważnienia i pełnomocnictwa</w:t>
      </w:r>
    </w:p>
    <w:p w14:paraId="269C122B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procesu sprawozdawczości budżetowo-finansowej placówek zagranicznych</w:t>
      </w:r>
    </w:p>
    <w:p w14:paraId="4C71BF48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 xml:space="preserve">Automatyzacja procesu </w:t>
      </w:r>
      <w:proofErr w:type="spellStart"/>
      <w:r w:rsidRPr="00420D03">
        <w:rPr>
          <w:rFonts w:ascii="Lato" w:hAnsi="Lato"/>
          <w:sz w:val="22"/>
          <w:szCs w:val="22"/>
        </w:rPr>
        <w:t>onboardingu</w:t>
      </w:r>
      <w:proofErr w:type="spellEnd"/>
      <w:r w:rsidRPr="00420D03">
        <w:rPr>
          <w:rFonts w:ascii="Lato" w:hAnsi="Lato"/>
          <w:sz w:val="22"/>
          <w:szCs w:val="22"/>
        </w:rPr>
        <w:t xml:space="preserve"> pracowników </w:t>
      </w:r>
    </w:p>
    <w:p w14:paraId="42C407D2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monitorowania i analizowania mediów oraz generowania raportów tematycznych z poziomu placówek zagranicznych</w:t>
      </w:r>
    </w:p>
    <w:p w14:paraId="756CD4E2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Inteligentna baza wiedzy dla pracowników placówek konsularnych z wykorzystaniem narzędzi AI</w:t>
      </w:r>
    </w:p>
    <w:p w14:paraId="6B2FDAE2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procesu przygotowywania projektów odpowiedzi na zapytania obywateli i instytucji zewnętrznych</w:t>
      </w:r>
    </w:p>
    <w:p w14:paraId="25ED08D0" w14:textId="77777777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Automatyzacja procesów zbierania informacji przez placówki dyplomatyczne w zakresie zagrożeń i sytuacji kryzysowych oraz przepływu informacji między placówką a Centrum Zarządzania Kryzysowego.</w:t>
      </w:r>
    </w:p>
    <w:p w14:paraId="4EA71E51" w14:textId="1177DF05" w:rsidR="00420D03" w:rsidRPr="00420D03" w:rsidRDefault="00420D03" w:rsidP="00420D03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20D03">
        <w:rPr>
          <w:rFonts w:ascii="Lato" w:hAnsi="Lato"/>
          <w:sz w:val="22"/>
          <w:szCs w:val="22"/>
        </w:rPr>
        <w:t>Automatyczna klasyfikacja i dekretacja korespondencji pomiędzy centralą a placówkami zagranicznymi MSZ</w:t>
      </w:r>
    </w:p>
    <w:sectPr w:rsidR="00420D03" w:rsidRPr="00420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5337F"/>
    <w:multiLevelType w:val="hybridMultilevel"/>
    <w:tmpl w:val="A412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854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D03"/>
    <w:rsid w:val="001D5862"/>
    <w:rsid w:val="00420D03"/>
    <w:rsid w:val="008C68B7"/>
    <w:rsid w:val="00B70AD9"/>
    <w:rsid w:val="00E83BF5"/>
    <w:rsid w:val="00E9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F235B"/>
  <w15:chartTrackingRefBased/>
  <w15:docId w15:val="{D0E65AEF-7A9E-4503-929C-A5DEDB3B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0D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0D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0D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0D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0D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0D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0D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0D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0D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0D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0D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0D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0D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0D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0D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0D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0D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0D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0D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0D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0D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0D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0D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0D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0D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0D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0D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0D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0D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Rumniak Aneta</dc:creator>
  <cp:keywords/>
  <dc:description/>
  <cp:lastModifiedBy>Juszczak Blanka</cp:lastModifiedBy>
  <cp:revision>2</cp:revision>
  <dcterms:created xsi:type="dcterms:W3CDTF">2026-07-24T22:11:00Z</dcterms:created>
  <dcterms:modified xsi:type="dcterms:W3CDTF">2026-07-27T05:12:00Z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003d2ce-897f-4ed9-ae08-6347bd75cd70_Enabled">
    <vt:lpwstr>true</vt:lpwstr>
  </property>
  <property fmtid="{D5CDD505-2E9C-101B-9397-08002B2CF9AE}" pid="3" name="MSIP_Label_e003d2ce-897f-4ed9-ae08-6347bd75cd70_SetDate">
    <vt:lpwstr>2026-07-24T22:13:15Z</vt:lpwstr>
  </property>
  <property fmtid="{D5CDD505-2E9C-101B-9397-08002B2CF9AE}" pid="4" name="MSIP_Label_e003d2ce-897f-4ed9-ae08-6347bd75cd70_Method">
    <vt:lpwstr>Standard</vt:lpwstr>
  </property>
  <property fmtid="{D5CDD505-2E9C-101B-9397-08002B2CF9AE}" pid="5" name="MSIP_Label_e003d2ce-897f-4ed9-ae08-6347bd75cd70_Name">
    <vt:lpwstr>BEZ KATEGORII</vt:lpwstr>
  </property>
  <property fmtid="{D5CDD505-2E9C-101B-9397-08002B2CF9AE}" pid="6" name="MSIP_Label_e003d2ce-897f-4ed9-ae08-6347bd75cd70_SiteId">
    <vt:lpwstr>1dc9bf7f-6fa1-415c-a01c-e6c1083e8906</vt:lpwstr>
  </property>
  <property fmtid="{D5CDD505-2E9C-101B-9397-08002B2CF9AE}" pid="7" name="MSIP_Label_e003d2ce-897f-4ed9-ae08-6347bd75cd70_ActionId">
    <vt:lpwstr>cfb1f9cc-8958-4bfd-a62c-01eea91fd724</vt:lpwstr>
  </property>
  <property fmtid="{D5CDD505-2E9C-101B-9397-08002B2CF9AE}" pid="8" name="MSIP_Label_e003d2ce-897f-4ed9-ae08-6347bd75cd70_ContentBits">
    <vt:lpwstr>0</vt:lpwstr>
  </property>
  <property fmtid="{D5CDD505-2E9C-101B-9397-08002B2CF9AE}" pid="9" name="MSIP_Label_e003d2ce-897f-4ed9-ae08-6347bd75cd70_Tag">
    <vt:lpwstr>10, 3, 0, 1</vt:lpwstr>
  </property>
</Properties>
</file>